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B813D4" w:rsidRDefault="006E645A" w:rsidP="00B063BC">
      <w:pPr>
        <w:jc w:val="center"/>
      </w:pPr>
    </w:p>
    <w:p w:rsidR="006E645A" w:rsidRPr="00B813D4" w:rsidRDefault="006E645A" w:rsidP="00B063BC">
      <w:pPr>
        <w:jc w:val="center"/>
      </w:pPr>
    </w:p>
    <w:p w:rsidR="006E645A" w:rsidRPr="00B813D4" w:rsidRDefault="006E645A" w:rsidP="00B063BC">
      <w:pPr>
        <w:jc w:val="center"/>
      </w:pPr>
    </w:p>
    <w:p w:rsidR="006E645A" w:rsidRPr="00B813D4" w:rsidRDefault="006E645A" w:rsidP="00B063BC">
      <w:pPr>
        <w:jc w:val="center"/>
      </w:pPr>
    </w:p>
    <w:p w:rsidR="006E645A" w:rsidRPr="00B813D4" w:rsidRDefault="006E645A" w:rsidP="00B063BC">
      <w:pPr>
        <w:jc w:val="center"/>
      </w:pPr>
    </w:p>
    <w:p w:rsidR="006E645A" w:rsidRPr="00B813D4" w:rsidRDefault="006E645A" w:rsidP="00B063BC">
      <w:pPr>
        <w:jc w:val="center"/>
      </w:pPr>
    </w:p>
    <w:p w:rsidR="006E645A" w:rsidRPr="00B813D4" w:rsidRDefault="006E645A" w:rsidP="00B063BC">
      <w:pPr>
        <w:jc w:val="center"/>
      </w:pPr>
    </w:p>
    <w:p w:rsidR="006E645A" w:rsidRPr="00B813D4" w:rsidRDefault="006E645A" w:rsidP="00B063BC">
      <w:pPr>
        <w:jc w:val="center"/>
      </w:pPr>
    </w:p>
    <w:p w:rsidR="009E6A34" w:rsidRPr="00B813D4" w:rsidRDefault="000C4235" w:rsidP="009E6A34">
      <w:pPr>
        <w:jc w:val="center"/>
      </w:pPr>
      <w:r>
        <w:rPr>
          <w:rFonts w:eastAsia="Times New Roman"/>
        </w:rPr>
        <w:t>ISO 14001 and</w:t>
      </w:r>
      <w:r w:rsidR="00D806D2" w:rsidRPr="00B813D4">
        <w:rPr>
          <w:rFonts w:eastAsia="Times New Roman"/>
        </w:rPr>
        <w:t xml:space="preserve"> AA1000 Regulations</w:t>
      </w:r>
    </w:p>
    <w:p w:rsidR="006E645A" w:rsidRPr="00B813D4" w:rsidRDefault="00D806D2" w:rsidP="009E6A34">
      <w:pPr>
        <w:jc w:val="center"/>
      </w:pPr>
      <w:r w:rsidRPr="00B813D4">
        <w:t>Name</w:t>
      </w:r>
    </w:p>
    <w:p w:rsidR="006E645A" w:rsidRPr="00B813D4" w:rsidRDefault="00D806D2" w:rsidP="009E6A34">
      <w:pPr>
        <w:jc w:val="center"/>
      </w:pPr>
      <w:r w:rsidRPr="00B813D4">
        <w:t>Institution</w:t>
      </w:r>
    </w:p>
    <w:p w:rsidR="006E645A" w:rsidRPr="00B813D4" w:rsidRDefault="00D806D2" w:rsidP="009E6A34">
      <w:pPr>
        <w:jc w:val="center"/>
      </w:pPr>
      <w:r w:rsidRPr="00B813D4">
        <w:t>Date</w:t>
      </w:r>
    </w:p>
    <w:p w:rsidR="006E645A" w:rsidRPr="00B813D4" w:rsidRDefault="00D806D2" w:rsidP="00B063BC">
      <w:r w:rsidRPr="00B813D4">
        <w:br w:type="page"/>
      </w:r>
    </w:p>
    <w:p w:rsidR="009E6A34" w:rsidRDefault="00D806D2" w:rsidP="009E6A34">
      <w:pPr>
        <w:ind w:firstLine="720"/>
        <w:jc w:val="center"/>
        <w:rPr>
          <w:rFonts w:eastAsia="Times New Roman"/>
        </w:rPr>
      </w:pPr>
      <w:r w:rsidRPr="00B813D4">
        <w:rPr>
          <w:rFonts w:eastAsia="Times New Roman"/>
        </w:rPr>
        <w:lastRenderedPageBreak/>
        <w:t xml:space="preserve">ISO 14001 </w:t>
      </w:r>
      <w:r w:rsidR="00192D17" w:rsidRPr="00B813D4">
        <w:rPr>
          <w:rFonts w:eastAsia="Times New Roman"/>
        </w:rPr>
        <w:t>and</w:t>
      </w:r>
      <w:r w:rsidRPr="00B813D4">
        <w:rPr>
          <w:rFonts w:eastAsia="Times New Roman"/>
        </w:rPr>
        <w:t xml:space="preserve"> AA1000 </w:t>
      </w:r>
      <w:r w:rsidR="00192D17" w:rsidRPr="00B813D4">
        <w:rPr>
          <w:rFonts w:eastAsia="Times New Roman"/>
        </w:rPr>
        <w:t>Regulations</w:t>
      </w:r>
      <w:r w:rsidR="00A54721">
        <w:rPr>
          <w:rFonts w:eastAsia="Times New Roman"/>
        </w:rPr>
        <w:t>.</w:t>
      </w:r>
    </w:p>
    <w:p w:rsidR="00A54721" w:rsidRPr="00A54721" w:rsidRDefault="00A54721" w:rsidP="00A54721">
      <w:pPr>
        <w:ind w:firstLine="720"/>
        <w:rPr>
          <w:rFonts w:eastAsia="Times New Roman"/>
        </w:rPr>
      </w:pPr>
      <w:r w:rsidRPr="00A54721">
        <w:rPr>
          <w:rFonts w:eastAsia="Times New Roman"/>
        </w:rPr>
        <w:t>The rate of globalization over the years has increased business interactions among countries in the world. As a result, this has led to high demand for facilities in the sectors such as transportation as well as industries for the production of goods and services. This has, in turn, caused a negative impact on the environment due to the increased release of carbon gases from these sectors. In addition, business operations that involve activities such as mining and oil production also contribute to the depletion of non-renewable resources (Delmas, 2009).</w:t>
      </w:r>
    </w:p>
    <w:p w:rsidR="00A54721" w:rsidRPr="00A54721" w:rsidRDefault="00A54721" w:rsidP="00A54721">
      <w:pPr>
        <w:ind w:firstLine="720"/>
        <w:rPr>
          <w:rFonts w:eastAsia="Times New Roman"/>
        </w:rPr>
      </w:pPr>
      <w:r w:rsidRPr="00A54721">
        <w:rPr>
          <w:rFonts w:eastAsia="Times New Roman"/>
        </w:rPr>
        <w:t xml:space="preserve">The Kingdom of Saudi Arabia is one of the leading contributors to oil production. The business operations involved in the production of oil products lead to the pollution of air and water bodies. Such operations have called for the development of policies and regulations by interest groups to guide business procedures. These regulations include the ISO 14001 and the AA1000 regulations. The ISO 14001 and AA1000 are set to ensure that implications of businesses on the environment do not compromise the needs of the future (Beckett &amp; Jonker, 2016). </w:t>
      </w:r>
    </w:p>
    <w:p w:rsidR="00A54721" w:rsidRPr="00A54721" w:rsidRDefault="00A54721" w:rsidP="00A54721">
      <w:pPr>
        <w:ind w:firstLine="720"/>
        <w:rPr>
          <w:rFonts w:eastAsia="Times New Roman"/>
        </w:rPr>
      </w:pPr>
      <w:r w:rsidRPr="00A54721">
        <w:rPr>
          <w:rFonts w:eastAsia="Times New Roman"/>
        </w:rPr>
        <w:t xml:space="preserve">ISO 14001 was formed under the International Organization for Standardization to regulate the responsibilities of organizations in the management of the environment. This regulation requires organizations to incorporate measures that ensure the process of production does not cause environmental pollution (Jiang &amp; Bansal, 2015). In addition, the regulation asserts that organizations need to involve stakeholders in the process to ensure their protection. These stakeholders include consumers of the products they manufacture, business partners, and investors. The companies are supposed to explain to the stakeholders the procedures they will put in place to ensure that their operations do not cause harm to the environment. </w:t>
      </w:r>
    </w:p>
    <w:p w:rsidR="00A54721" w:rsidRPr="00A54721" w:rsidRDefault="00A54721" w:rsidP="00A54721">
      <w:pPr>
        <w:ind w:firstLine="720"/>
        <w:rPr>
          <w:rFonts w:eastAsia="Times New Roman"/>
        </w:rPr>
      </w:pPr>
      <w:r w:rsidRPr="00A54721">
        <w:rPr>
          <w:rFonts w:eastAsia="Times New Roman"/>
        </w:rPr>
        <w:lastRenderedPageBreak/>
        <w:t xml:space="preserve">ISO 14001 regulations also state that a report is to be generated to provide stakeholders with a guideline of the plans towards environmental sustainability as well as the cost incurred (Camilleri, 2015). Companies are also required to evaluate the guidelines they have set to ensure minimized environmental risks of their activities. This will provide the stakeholders with information on the effectiveness of the guidelines aimed at protecting the environment. Frequent evaluation of the regulations on business operations also ensures that stakeholders that guidelines set are effective; such that the potential environmental risks are not repeated. ISO 14001 also protects the position of investors by eliminating liabilities that they are likely to incur as a result of the negative implication of the company on the environment. </w:t>
      </w:r>
    </w:p>
    <w:p w:rsidR="00A54721" w:rsidRPr="00A54721" w:rsidRDefault="00A54721" w:rsidP="00A54721">
      <w:pPr>
        <w:ind w:firstLine="720"/>
        <w:rPr>
          <w:rFonts w:eastAsia="Times New Roman"/>
        </w:rPr>
      </w:pPr>
      <w:r w:rsidRPr="00A54721">
        <w:rPr>
          <w:rFonts w:eastAsia="Times New Roman"/>
        </w:rPr>
        <w:t xml:space="preserve">To ensure that companies comply with environmental sustainability standards, AA1000 regulations were set to evaluate business operations. AA stands for accountability. The AA1000 asserts that companies should abide by their principles in ensuring that their activities do not exert too much pressure on environmental resources. The regulation also ensures the stakeholders of an organization are protected. This is achieved by recommending that the stakeholders should be involved in every step taken by companies toward attaining environmental sustainability (Beckett &amp; Jonker, 2016). Organizations are required to maintain a stable communication with the stakeholders and incorporate their opinions in decision making. The results of the organization's plans on environmental protection are also to be shared with the stakeholders. It is also required that the organizations provide an assessment report that has been prepared by an external auditor (Jiang &amp; Bansal, 2015). </w:t>
      </w:r>
    </w:p>
    <w:p w:rsidR="00A54721" w:rsidRPr="00A54721" w:rsidRDefault="00A54721" w:rsidP="00A54721">
      <w:pPr>
        <w:ind w:firstLine="720"/>
        <w:rPr>
          <w:rFonts w:eastAsia="Times New Roman"/>
        </w:rPr>
      </w:pPr>
      <w:r w:rsidRPr="00A54721">
        <w:rPr>
          <w:rFonts w:eastAsia="Times New Roman"/>
        </w:rPr>
        <w:t>According to Camilleri (2015), organizations that conform to the AA1000 and ISO 14001 regulations enhance their public image. This draws more consumers to their products as they are labelled</w:t>
      </w:r>
      <w:r>
        <w:rPr>
          <w:rFonts w:eastAsia="Times New Roman"/>
        </w:rPr>
        <w:t xml:space="preserve"> as</w:t>
      </w:r>
      <w:r w:rsidRPr="00A54721">
        <w:rPr>
          <w:rFonts w:eastAsia="Times New Roman"/>
        </w:rPr>
        <w:t xml:space="preserve"> reliable, transparent, and they guarantee safety. The increase in the number of consumers ensures means that their profit margin elevates. This increases their </w:t>
      </w:r>
      <w:r w:rsidRPr="00A54721">
        <w:rPr>
          <w:rFonts w:eastAsia="Times New Roman"/>
        </w:rPr>
        <w:lastRenderedPageBreak/>
        <w:t xml:space="preserve">potential for success in the business. As a result, many investors are attracted to the organization which is a massive contribution to expanding the scope of business. One example of the company that follows the two regulations is the Abdul Lateef Jameel Company (ALJ Co.) in Saudi Arabia. </w:t>
      </w:r>
    </w:p>
    <w:p w:rsidR="00A54721" w:rsidRPr="00A54721" w:rsidRDefault="00A54721" w:rsidP="00A54721">
      <w:pPr>
        <w:ind w:firstLine="720"/>
        <w:rPr>
          <w:rFonts w:eastAsia="Times New Roman"/>
        </w:rPr>
      </w:pPr>
      <w:r w:rsidRPr="00A54721">
        <w:rPr>
          <w:rFonts w:eastAsia="Times New Roman"/>
        </w:rPr>
        <w:t xml:space="preserve">ALJ Company is a real estate company that also deals with the distribution of Toyota cars in Saudi Arabia. It has taken the initiative to contribute to environmental sustainability through recycling of the waste products it produces. The company has also taken the responsibility of educating the local consumers on the importance of environmental conversation. This reputation has earned the company a vast number of investors from the international level who are ready to finance the expansion of the company. In addition, the ALJ Company has also gone beyond to practice the ISO 140001 regulations by involving the employees in their goal of attaining environmental sustainability through training (Beckett &amp; Jonker, 2016). This has made its contribution to minimizing environmental risks more effectively. It has also earned them loyalty from the stakeholders due to their transparency. As a result, the company has attained long-term company sustainability. </w:t>
      </w:r>
    </w:p>
    <w:p w:rsidR="00A54721" w:rsidRPr="00A54721" w:rsidRDefault="00A54721" w:rsidP="00A54721">
      <w:pPr>
        <w:ind w:firstLine="720"/>
        <w:rPr>
          <w:rFonts w:eastAsia="Times New Roman"/>
        </w:rPr>
      </w:pPr>
      <w:r w:rsidRPr="00A54721">
        <w:rPr>
          <w:rFonts w:eastAsia="Times New Roman"/>
        </w:rPr>
        <w:t xml:space="preserve">AA1000 and ISO 14001 regulations in an organization also enable companies to minimize their cost of production (Delmas, 2009). This has been made possible through minimization of resources that strain the environment as stipulated in the organizations. As a result, most companies have opted for other alternatives such as recycling their waste products. One of these companies is Saudi Aramco which is an oil company in Saudi Arabia. The company also sells the ‘waste' produced from the processing to other companies which use it for the production of other products such as detergents. These efforts together with the company's contribution to uplifting the community through developments have enabled the company to obtain company sustainability. </w:t>
      </w:r>
    </w:p>
    <w:p w:rsidR="00A54721" w:rsidRPr="00A54721" w:rsidRDefault="00A54721" w:rsidP="00A54721">
      <w:pPr>
        <w:ind w:firstLine="720"/>
        <w:rPr>
          <w:rFonts w:eastAsia="Times New Roman"/>
        </w:rPr>
      </w:pPr>
      <w:r w:rsidRPr="00A54721">
        <w:rPr>
          <w:rFonts w:eastAsia="Times New Roman"/>
        </w:rPr>
        <w:lastRenderedPageBreak/>
        <w:t xml:space="preserve">In addition, the public image created by companies that are accountable and ISO-certified gives the companies an advantage over their competitors. These companies are able to attract and maintain a large number of loyal consumers in their company by opening up their operations to the public. The customers develop trust and feel proud to be associated with the company. On the other hand, prospect investors see this kind of loyalty as potential to high profit by the organization. Investors consider this as a market strategy that promotes long-term viability for the organization (Delmas, 2009). Therefore, they are encouraged to invest in these companies so as to maximize their gain. </w:t>
      </w:r>
    </w:p>
    <w:p w:rsidR="00A54721" w:rsidRPr="00A54721" w:rsidRDefault="00A54721" w:rsidP="00A54721">
      <w:pPr>
        <w:ind w:firstLine="720"/>
        <w:rPr>
          <w:rFonts w:eastAsia="Times New Roman"/>
        </w:rPr>
      </w:pPr>
      <w:r w:rsidRPr="00A54721">
        <w:rPr>
          <w:rFonts w:eastAsia="Times New Roman"/>
        </w:rPr>
        <w:t xml:space="preserve">Companies that are certified by the two regulations are also less likely to incur extra expenses on liabilities related to environmental pollution. For example, the ARJ Company has a liquid waste treatment facility which ensures that this waste does not pollute or contaminate water in rivers and lakes (Camilleri, 2015). The company also reuses most of the liquid waste which also ensures environmental protection. </w:t>
      </w:r>
    </w:p>
    <w:p w:rsidR="00A54721" w:rsidRPr="00B813D4" w:rsidRDefault="00A54721" w:rsidP="00A54721">
      <w:pPr>
        <w:ind w:firstLine="720"/>
        <w:rPr>
          <w:rFonts w:eastAsia="Times New Roman"/>
        </w:rPr>
      </w:pPr>
      <w:r w:rsidRPr="00A54721">
        <w:rPr>
          <w:rFonts w:eastAsia="Times New Roman"/>
        </w:rPr>
        <w:t>From the above discussion, it can be determined that AA1000 and ISO 14001 regulations play a vital role in the success of organizations. These regulations support companies in revealing transparency of their operations and commitment in protecting the environment from their business operations. These systems also ensure that stakeholders in an organization are protected by regulating the information about the company provides. This is done by installing protocols such as stakeholder involvement in every step of environmental assessments. AA1000 and ISO 14001 certified companies also enjoy the benefit of a positive public image due to their contribution to environmental safety. The positive image attracts more consumers and hence profit for the organization. This principle attracts future investors who are attracted by the long-term viability of the company. As a result, organizations are able to attain sustainability in the market (Delmas, 2009).</w:t>
      </w:r>
    </w:p>
    <w:p w:rsidR="00F51FB9" w:rsidRDefault="00D806D2" w:rsidP="001D7791">
      <w:pPr>
        <w:tabs>
          <w:tab w:val="left" w:pos="720"/>
          <w:tab w:val="left" w:pos="3450"/>
        </w:tabs>
        <w:jc w:val="center"/>
      </w:pPr>
      <w:r w:rsidRPr="00B813D4">
        <w:lastRenderedPageBreak/>
        <w:t>References</w:t>
      </w:r>
    </w:p>
    <w:p w:rsidR="007F200D" w:rsidRPr="00574760" w:rsidRDefault="007F200D" w:rsidP="00574760">
      <w:pPr>
        <w:tabs>
          <w:tab w:val="left" w:pos="720"/>
          <w:tab w:val="left" w:pos="3450"/>
        </w:tabs>
        <w:ind w:left="720" w:hanging="720"/>
        <w:rPr>
          <w:color w:val="000000"/>
          <w:shd w:val="clear" w:color="auto" w:fill="FFFFFF"/>
        </w:rPr>
      </w:pPr>
      <w:r>
        <w:rPr>
          <w:color w:val="000000"/>
          <w:shd w:val="clear" w:color="auto" w:fill="FFFFFF"/>
        </w:rPr>
        <w:t>Beckett, R., &amp; Jonker, J. (2016</w:t>
      </w:r>
      <w:r w:rsidRPr="00574760">
        <w:rPr>
          <w:color w:val="000000"/>
          <w:shd w:val="clear" w:color="auto" w:fill="FFFFFF"/>
        </w:rPr>
        <w:t>). </w:t>
      </w:r>
      <w:r>
        <w:rPr>
          <w:iCs/>
          <w:color w:val="000000"/>
          <w:shd w:val="clear" w:color="auto" w:fill="FFFFFF"/>
        </w:rPr>
        <w:t xml:space="preserve">AccountAbility 1000: A </w:t>
      </w:r>
      <w:r w:rsidRPr="00574760">
        <w:rPr>
          <w:iCs/>
          <w:color w:val="000000"/>
          <w:shd w:val="clear" w:color="auto" w:fill="FFFFFF"/>
        </w:rPr>
        <w:t>new social standard for building sustainability.</w:t>
      </w:r>
      <w:r w:rsidRPr="00574760">
        <w:rPr>
          <w:i/>
          <w:iCs/>
          <w:color w:val="000000"/>
          <w:shd w:val="clear" w:color="auto" w:fill="FFFFFF"/>
        </w:rPr>
        <w:t xml:space="preserve"> Managerial Auditing Journal, 17(1/2), 36–42.</w:t>
      </w:r>
    </w:p>
    <w:p w:rsidR="007F200D" w:rsidRDefault="007F200D" w:rsidP="00574760">
      <w:pPr>
        <w:tabs>
          <w:tab w:val="left" w:pos="720"/>
          <w:tab w:val="left" w:pos="3450"/>
        </w:tabs>
        <w:ind w:left="720" w:hanging="720"/>
        <w:rPr>
          <w:i/>
          <w:iCs/>
          <w:color w:val="000000"/>
          <w:shd w:val="clear" w:color="auto" w:fill="FFFFFF"/>
        </w:rPr>
      </w:pPr>
      <w:r w:rsidRPr="00574760">
        <w:rPr>
          <w:color w:val="000000"/>
          <w:shd w:val="clear" w:color="auto" w:fill="FFFFFF"/>
        </w:rPr>
        <w:t>Camilleri, M. A. (2015). </w:t>
      </w:r>
      <w:r w:rsidRPr="003312CC">
        <w:rPr>
          <w:iCs/>
          <w:color w:val="000000"/>
          <w:shd w:val="clear" w:color="auto" w:fill="FFFFFF"/>
        </w:rPr>
        <w:t>Valuing stakeholder engagement and sustainability reporting</w:t>
      </w:r>
      <w:r w:rsidRPr="00574760">
        <w:rPr>
          <w:i/>
          <w:iCs/>
          <w:color w:val="000000"/>
          <w:shd w:val="clear" w:color="auto" w:fill="FFFFFF"/>
        </w:rPr>
        <w:t>. Corporate Reputation Review, 18(3), 210–222.</w:t>
      </w:r>
    </w:p>
    <w:p w:rsidR="007F200D" w:rsidRDefault="007F200D" w:rsidP="00574760">
      <w:pPr>
        <w:tabs>
          <w:tab w:val="left" w:pos="720"/>
          <w:tab w:val="left" w:pos="3450"/>
        </w:tabs>
        <w:ind w:left="720" w:hanging="720"/>
        <w:rPr>
          <w:color w:val="000000"/>
          <w:shd w:val="clear" w:color="auto" w:fill="FFFFFF"/>
        </w:rPr>
      </w:pPr>
      <w:r w:rsidRPr="00574760">
        <w:rPr>
          <w:color w:val="000000"/>
          <w:shd w:val="clear" w:color="auto" w:fill="FFFFFF"/>
        </w:rPr>
        <w:t>Delmas, M. (2009). </w:t>
      </w:r>
      <w:r w:rsidRPr="00574760">
        <w:rPr>
          <w:iCs/>
          <w:color w:val="000000"/>
          <w:shd w:val="clear" w:color="auto" w:fill="FFFFFF"/>
        </w:rPr>
        <w:t>Stakeholders and competitive advantage: the case of ISO 14001</w:t>
      </w:r>
      <w:r w:rsidRPr="00574760">
        <w:rPr>
          <w:i/>
          <w:iCs/>
          <w:color w:val="000000"/>
          <w:shd w:val="clear" w:color="auto" w:fill="FFFFFF"/>
        </w:rPr>
        <w:t>. Production and Operations Management, 10(3), 343–358.</w:t>
      </w:r>
      <w:r w:rsidRPr="00574760">
        <w:rPr>
          <w:color w:val="000000"/>
          <w:shd w:val="clear" w:color="auto" w:fill="FFFFFF"/>
        </w:rPr>
        <w:t> </w:t>
      </w:r>
    </w:p>
    <w:p w:rsidR="007F200D" w:rsidRPr="00574760" w:rsidRDefault="007F200D" w:rsidP="00574760">
      <w:pPr>
        <w:tabs>
          <w:tab w:val="left" w:pos="720"/>
          <w:tab w:val="left" w:pos="3450"/>
        </w:tabs>
        <w:ind w:left="720" w:hanging="720"/>
        <w:rPr>
          <w:color w:val="000000"/>
          <w:shd w:val="clear" w:color="auto" w:fill="FFFFFF"/>
        </w:rPr>
      </w:pPr>
      <w:r>
        <w:rPr>
          <w:color w:val="000000"/>
          <w:shd w:val="clear" w:color="auto" w:fill="FFFFFF"/>
        </w:rPr>
        <w:t>Jiang, R. J., &amp; Bansal, P. (2015</w:t>
      </w:r>
      <w:r w:rsidRPr="00574760">
        <w:rPr>
          <w:color w:val="000000"/>
          <w:shd w:val="clear" w:color="auto" w:fill="FFFFFF"/>
        </w:rPr>
        <w:t>). </w:t>
      </w:r>
      <w:r w:rsidRPr="006A21C6">
        <w:rPr>
          <w:iCs/>
          <w:color w:val="000000"/>
          <w:shd w:val="clear" w:color="auto" w:fill="FFFFFF"/>
        </w:rPr>
        <w:t>Seeing the Need for ISO 14001</w:t>
      </w:r>
      <w:r w:rsidRPr="00574760">
        <w:rPr>
          <w:i/>
          <w:iCs/>
          <w:color w:val="000000"/>
          <w:shd w:val="clear" w:color="auto" w:fill="FFFFFF"/>
        </w:rPr>
        <w:t>. Journal of Management Studies, 40(4), 1047–1067.</w:t>
      </w:r>
      <w:r w:rsidRPr="00574760">
        <w:rPr>
          <w:color w:val="000000"/>
          <w:shd w:val="clear" w:color="auto" w:fill="FFFFFF"/>
        </w:rPr>
        <w:t> </w:t>
      </w:r>
    </w:p>
    <w:p w:rsidR="003312CC" w:rsidRPr="003312CC" w:rsidRDefault="003312CC" w:rsidP="00574760">
      <w:pPr>
        <w:tabs>
          <w:tab w:val="left" w:pos="720"/>
          <w:tab w:val="left" w:pos="3450"/>
        </w:tabs>
        <w:ind w:left="720" w:hanging="720"/>
      </w:pPr>
    </w:p>
    <w:sectPr w:rsidR="003312CC" w:rsidRPr="003312CC"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781F" w:rsidRDefault="0072781F">
      <w:pPr>
        <w:spacing w:after="0" w:line="240" w:lineRule="auto"/>
      </w:pPr>
      <w:r>
        <w:separator/>
      </w:r>
    </w:p>
  </w:endnote>
  <w:endnote w:type="continuationSeparator" w:id="1">
    <w:p w:rsidR="0072781F" w:rsidRDefault="007278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781F" w:rsidRDefault="0072781F">
      <w:pPr>
        <w:spacing w:after="0" w:line="240" w:lineRule="auto"/>
      </w:pPr>
      <w:r>
        <w:separator/>
      </w:r>
    </w:p>
  </w:footnote>
  <w:footnote w:type="continuationSeparator" w:id="1">
    <w:p w:rsidR="0072781F" w:rsidRDefault="007278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C6396E" w:rsidRDefault="00D806D2" w:rsidP="00E6471C">
        <w:r>
          <w:rPr>
            <w:rFonts w:eastAsia="Times New Roman"/>
          </w:rPr>
          <w:t xml:space="preserve">ISO 14001 AND AA1000 REGULATIONS </w:t>
        </w:r>
        <w:r>
          <w:rPr>
            <w:rFonts w:eastAsia="Times New Roman"/>
          </w:rPr>
          <w:tab/>
        </w:r>
        <w:r w:rsidR="004F430B">
          <w:tab/>
        </w:r>
        <w:r w:rsidR="004F430B">
          <w:tab/>
        </w:r>
        <w:r w:rsidR="004F430B">
          <w:tab/>
        </w:r>
        <w:r>
          <w:tab/>
        </w:r>
        <w:r w:rsidR="004F430B">
          <w:tab/>
        </w:r>
        <w:r w:rsidR="004F430B">
          <w:tab/>
        </w:r>
        <w:r w:rsidR="007451A4">
          <w:fldChar w:fldCharType="begin"/>
        </w:r>
        <w:r w:rsidR="00532362">
          <w:instrText xml:space="preserve"> PAGE   \* MERGEFORMAT </w:instrText>
        </w:r>
        <w:r w:rsidR="007451A4">
          <w:fldChar w:fldCharType="separate"/>
        </w:r>
        <w:r w:rsidR="00A54721">
          <w:rPr>
            <w:noProof/>
          </w:rPr>
          <w:t>2</w:t>
        </w:r>
        <w:r w:rsidR="007451A4">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D806D2" w:rsidP="00E6471C">
    <w:r>
      <w:t>Running head:</w:t>
    </w:r>
    <w:r w:rsidR="00A54721">
      <w:t xml:space="preserve"> </w:t>
    </w:r>
    <w:r w:rsidR="009E6A34">
      <w:rPr>
        <w:rFonts w:eastAsia="Times New Roman"/>
      </w:rPr>
      <w:t>ISO 14001 AND AA1000 REGULATIONS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05030"/>
    <w:rsid w:val="00011A5E"/>
    <w:rsid w:val="0001233F"/>
    <w:rsid w:val="00017466"/>
    <w:rsid w:val="00017BBE"/>
    <w:rsid w:val="000203BB"/>
    <w:rsid w:val="00021523"/>
    <w:rsid w:val="00025104"/>
    <w:rsid w:val="00025EF1"/>
    <w:rsid w:val="00026CFB"/>
    <w:rsid w:val="00030384"/>
    <w:rsid w:val="0003146C"/>
    <w:rsid w:val="00037D48"/>
    <w:rsid w:val="0004365A"/>
    <w:rsid w:val="000456FC"/>
    <w:rsid w:val="000459FD"/>
    <w:rsid w:val="00053C2D"/>
    <w:rsid w:val="00054C00"/>
    <w:rsid w:val="00054ECD"/>
    <w:rsid w:val="000557F7"/>
    <w:rsid w:val="00055CFC"/>
    <w:rsid w:val="00056DA8"/>
    <w:rsid w:val="00057F2F"/>
    <w:rsid w:val="00060433"/>
    <w:rsid w:val="000633C3"/>
    <w:rsid w:val="0006350A"/>
    <w:rsid w:val="00064A90"/>
    <w:rsid w:val="00066641"/>
    <w:rsid w:val="000765A9"/>
    <w:rsid w:val="00080377"/>
    <w:rsid w:val="00081C74"/>
    <w:rsid w:val="00081F07"/>
    <w:rsid w:val="0009526F"/>
    <w:rsid w:val="00096A36"/>
    <w:rsid w:val="00097EB2"/>
    <w:rsid w:val="000A1889"/>
    <w:rsid w:val="000A28BE"/>
    <w:rsid w:val="000A28F8"/>
    <w:rsid w:val="000A3D9F"/>
    <w:rsid w:val="000A5428"/>
    <w:rsid w:val="000B513B"/>
    <w:rsid w:val="000B6CB1"/>
    <w:rsid w:val="000C02EB"/>
    <w:rsid w:val="000C0711"/>
    <w:rsid w:val="000C4235"/>
    <w:rsid w:val="000C7742"/>
    <w:rsid w:val="000D11F3"/>
    <w:rsid w:val="000D64F0"/>
    <w:rsid w:val="000E0091"/>
    <w:rsid w:val="000E1475"/>
    <w:rsid w:val="000E14E9"/>
    <w:rsid w:val="000E24F1"/>
    <w:rsid w:val="000E5291"/>
    <w:rsid w:val="000E5BA3"/>
    <w:rsid w:val="000E6560"/>
    <w:rsid w:val="000E6B7C"/>
    <w:rsid w:val="000E77DD"/>
    <w:rsid w:val="000F0E67"/>
    <w:rsid w:val="000F175A"/>
    <w:rsid w:val="000F1B0D"/>
    <w:rsid w:val="000F2938"/>
    <w:rsid w:val="000F29A0"/>
    <w:rsid w:val="000F4D40"/>
    <w:rsid w:val="001030D5"/>
    <w:rsid w:val="00104288"/>
    <w:rsid w:val="00106A84"/>
    <w:rsid w:val="00106E32"/>
    <w:rsid w:val="001132EF"/>
    <w:rsid w:val="00113320"/>
    <w:rsid w:val="00114215"/>
    <w:rsid w:val="00117B15"/>
    <w:rsid w:val="001202A1"/>
    <w:rsid w:val="00131A91"/>
    <w:rsid w:val="00132C56"/>
    <w:rsid w:val="0013502D"/>
    <w:rsid w:val="0013525C"/>
    <w:rsid w:val="00136B53"/>
    <w:rsid w:val="00137CCD"/>
    <w:rsid w:val="001448AE"/>
    <w:rsid w:val="00145BBD"/>
    <w:rsid w:val="00150C0C"/>
    <w:rsid w:val="00151B37"/>
    <w:rsid w:val="001556EA"/>
    <w:rsid w:val="0015597B"/>
    <w:rsid w:val="0016027A"/>
    <w:rsid w:val="00163DD3"/>
    <w:rsid w:val="001665DC"/>
    <w:rsid w:val="00167105"/>
    <w:rsid w:val="001720CA"/>
    <w:rsid w:val="00172FA9"/>
    <w:rsid w:val="00173762"/>
    <w:rsid w:val="00175AC8"/>
    <w:rsid w:val="00177F19"/>
    <w:rsid w:val="0018123B"/>
    <w:rsid w:val="001812E5"/>
    <w:rsid w:val="001829BE"/>
    <w:rsid w:val="00185BB2"/>
    <w:rsid w:val="00187254"/>
    <w:rsid w:val="00191912"/>
    <w:rsid w:val="00192D17"/>
    <w:rsid w:val="001A05E8"/>
    <w:rsid w:val="001A0D15"/>
    <w:rsid w:val="001A1FE4"/>
    <w:rsid w:val="001A34D0"/>
    <w:rsid w:val="001B0DBA"/>
    <w:rsid w:val="001B116E"/>
    <w:rsid w:val="001B3D3D"/>
    <w:rsid w:val="001B45DF"/>
    <w:rsid w:val="001B53D1"/>
    <w:rsid w:val="001C077A"/>
    <w:rsid w:val="001C098D"/>
    <w:rsid w:val="001C16E1"/>
    <w:rsid w:val="001C34D2"/>
    <w:rsid w:val="001C44AC"/>
    <w:rsid w:val="001C595D"/>
    <w:rsid w:val="001C7A4B"/>
    <w:rsid w:val="001D1A56"/>
    <w:rsid w:val="001D4C24"/>
    <w:rsid w:val="001D53BC"/>
    <w:rsid w:val="001D7791"/>
    <w:rsid w:val="001E06C6"/>
    <w:rsid w:val="001E2C7A"/>
    <w:rsid w:val="001E3D3A"/>
    <w:rsid w:val="001E48B0"/>
    <w:rsid w:val="001F648A"/>
    <w:rsid w:val="001F75D6"/>
    <w:rsid w:val="0020211E"/>
    <w:rsid w:val="002022D3"/>
    <w:rsid w:val="002040E1"/>
    <w:rsid w:val="00210C05"/>
    <w:rsid w:val="00210FC2"/>
    <w:rsid w:val="00214417"/>
    <w:rsid w:val="00221D8C"/>
    <w:rsid w:val="00222A91"/>
    <w:rsid w:val="002230CA"/>
    <w:rsid w:val="00224B84"/>
    <w:rsid w:val="00226102"/>
    <w:rsid w:val="00227F73"/>
    <w:rsid w:val="00230C0D"/>
    <w:rsid w:val="00234367"/>
    <w:rsid w:val="00236394"/>
    <w:rsid w:val="002375D6"/>
    <w:rsid w:val="0025046A"/>
    <w:rsid w:val="00252077"/>
    <w:rsid w:val="00257328"/>
    <w:rsid w:val="00263056"/>
    <w:rsid w:val="00264F9F"/>
    <w:rsid w:val="00270B66"/>
    <w:rsid w:val="00270F48"/>
    <w:rsid w:val="0027172D"/>
    <w:rsid w:val="00275BCF"/>
    <w:rsid w:val="00280555"/>
    <w:rsid w:val="0028115C"/>
    <w:rsid w:val="00284F99"/>
    <w:rsid w:val="0029052F"/>
    <w:rsid w:val="00291E4E"/>
    <w:rsid w:val="002A004A"/>
    <w:rsid w:val="002A3C91"/>
    <w:rsid w:val="002A4929"/>
    <w:rsid w:val="002A49CA"/>
    <w:rsid w:val="002A610C"/>
    <w:rsid w:val="002B5072"/>
    <w:rsid w:val="002C0A2D"/>
    <w:rsid w:val="002C0DE0"/>
    <w:rsid w:val="002C274E"/>
    <w:rsid w:val="002C7A0F"/>
    <w:rsid w:val="002D0716"/>
    <w:rsid w:val="002D0EC8"/>
    <w:rsid w:val="002D1BB4"/>
    <w:rsid w:val="002D24EB"/>
    <w:rsid w:val="002E153F"/>
    <w:rsid w:val="002E32AC"/>
    <w:rsid w:val="002E443B"/>
    <w:rsid w:val="002E4995"/>
    <w:rsid w:val="002E603C"/>
    <w:rsid w:val="002E627D"/>
    <w:rsid w:val="002E6C48"/>
    <w:rsid w:val="002F070B"/>
    <w:rsid w:val="002F5C14"/>
    <w:rsid w:val="002F7689"/>
    <w:rsid w:val="00300C60"/>
    <w:rsid w:val="0030107F"/>
    <w:rsid w:val="00302894"/>
    <w:rsid w:val="00303A34"/>
    <w:rsid w:val="00306605"/>
    <w:rsid w:val="00307200"/>
    <w:rsid w:val="00307AD9"/>
    <w:rsid w:val="00312819"/>
    <w:rsid w:val="00312E8D"/>
    <w:rsid w:val="0031489A"/>
    <w:rsid w:val="0031680E"/>
    <w:rsid w:val="003214A0"/>
    <w:rsid w:val="00321B59"/>
    <w:rsid w:val="00322AEA"/>
    <w:rsid w:val="00322EBE"/>
    <w:rsid w:val="003267E3"/>
    <w:rsid w:val="003302F4"/>
    <w:rsid w:val="003312CC"/>
    <w:rsid w:val="0033153C"/>
    <w:rsid w:val="00332553"/>
    <w:rsid w:val="00332A66"/>
    <w:rsid w:val="00334B48"/>
    <w:rsid w:val="00342CCC"/>
    <w:rsid w:val="0034322D"/>
    <w:rsid w:val="003477EE"/>
    <w:rsid w:val="00350C1F"/>
    <w:rsid w:val="00354819"/>
    <w:rsid w:val="00357296"/>
    <w:rsid w:val="003600EC"/>
    <w:rsid w:val="00361206"/>
    <w:rsid w:val="00361D82"/>
    <w:rsid w:val="00366F3E"/>
    <w:rsid w:val="00373E3F"/>
    <w:rsid w:val="00374DF5"/>
    <w:rsid w:val="0038092D"/>
    <w:rsid w:val="00385355"/>
    <w:rsid w:val="0038595A"/>
    <w:rsid w:val="00385A4B"/>
    <w:rsid w:val="00387C00"/>
    <w:rsid w:val="003915AD"/>
    <w:rsid w:val="00394206"/>
    <w:rsid w:val="003958B5"/>
    <w:rsid w:val="00395D32"/>
    <w:rsid w:val="003961EF"/>
    <w:rsid w:val="00397A6A"/>
    <w:rsid w:val="003A0856"/>
    <w:rsid w:val="003A19E7"/>
    <w:rsid w:val="003A23A2"/>
    <w:rsid w:val="003A65D1"/>
    <w:rsid w:val="003B0462"/>
    <w:rsid w:val="003B19B4"/>
    <w:rsid w:val="003C2B59"/>
    <w:rsid w:val="003D0B76"/>
    <w:rsid w:val="003D1963"/>
    <w:rsid w:val="003D1ACD"/>
    <w:rsid w:val="003D1FF2"/>
    <w:rsid w:val="003D20D6"/>
    <w:rsid w:val="003D2D16"/>
    <w:rsid w:val="003D5A54"/>
    <w:rsid w:val="003E18A8"/>
    <w:rsid w:val="003E4D20"/>
    <w:rsid w:val="003E5EF4"/>
    <w:rsid w:val="003E6BEB"/>
    <w:rsid w:val="003F021C"/>
    <w:rsid w:val="003F1FDE"/>
    <w:rsid w:val="003F600A"/>
    <w:rsid w:val="003F764C"/>
    <w:rsid w:val="00400AA9"/>
    <w:rsid w:val="004038ED"/>
    <w:rsid w:val="0041022E"/>
    <w:rsid w:val="004102E5"/>
    <w:rsid w:val="004103A3"/>
    <w:rsid w:val="00410794"/>
    <w:rsid w:val="0041083A"/>
    <w:rsid w:val="00416FEC"/>
    <w:rsid w:val="00427744"/>
    <w:rsid w:val="00434C05"/>
    <w:rsid w:val="004357ED"/>
    <w:rsid w:val="00436008"/>
    <w:rsid w:val="0043683C"/>
    <w:rsid w:val="004409FC"/>
    <w:rsid w:val="00440CB3"/>
    <w:rsid w:val="00447446"/>
    <w:rsid w:val="00453D48"/>
    <w:rsid w:val="00454346"/>
    <w:rsid w:val="0045733A"/>
    <w:rsid w:val="00457F52"/>
    <w:rsid w:val="00461C80"/>
    <w:rsid w:val="00464FEB"/>
    <w:rsid w:val="004659B4"/>
    <w:rsid w:val="004668F5"/>
    <w:rsid w:val="00466BAE"/>
    <w:rsid w:val="004720E4"/>
    <w:rsid w:val="0047415C"/>
    <w:rsid w:val="00475C2F"/>
    <w:rsid w:val="0047702C"/>
    <w:rsid w:val="00477FBF"/>
    <w:rsid w:val="00481292"/>
    <w:rsid w:val="004814B7"/>
    <w:rsid w:val="00482567"/>
    <w:rsid w:val="00484595"/>
    <w:rsid w:val="004850DF"/>
    <w:rsid w:val="004858FB"/>
    <w:rsid w:val="0049069C"/>
    <w:rsid w:val="004918E1"/>
    <w:rsid w:val="00494ADB"/>
    <w:rsid w:val="00494EED"/>
    <w:rsid w:val="004979B3"/>
    <w:rsid w:val="004A1DCC"/>
    <w:rsid w:val="004A1DEA"/>
    <w:rsid w:val="004A5620"/>
    <w:rsid w:val="004A6569"/>
    <w:rsid w:val="004B0B3D"/>
    <w:rsid w:val="004C0A3F"/>
    <w:rsid w:val="004C19D0"/>
    <w:rsid w:val="004C3EF9"/>
    <w:rsid w:val="004D039F"/>
    <w:rsid w:val="004D0A12"/>
    <w:rsid w:val="004D18DC"/>
    <w:rsid w:val="004D348F"/>
    <w:rsid w:val="004D4F5F"/>
    <w:rsid w:val="004D55E6"/>
    <w:rsid w:val="004D6941"/>
    <w:rsid w:val="004D6ECB"/>
    <w:rsid w:val="004E19F5"/>
    <w:rsid w:val="004E1B08"/>
    <w:rsid w:val="004E3DF2"/>
    <w:rsid w:val="004E4D0F"/>
    <w:rsid w:val="004E5493"/>
    <w:rsid w:val="004E55F8"/>
    <w:rsid w:val="004E5694"/>
    <w:rsid w:val="004E609C"/>
    <w:rsid w:val="004F026C"/>
    <w:rsid w:val="004F1CC7"/>
    <w:rsid w:val="004F3B75"/>
    <w:rsid w:val="004F430B"/>
    <w:rsid w:val="00500679"/>
    <w:rsid w:val="0050544F"/>
    <w:rsid w:val="00510EFD"/>
    <w:rsid w:val="00521C71"/>
    <w:rsid w:val="00521E6D"/>
    <w:rsid w:val="005235EF"/>
    <w:rsid w:val="005245AD"/>
    <w:rsid w:val="00524F48"/>
    <w:rsid w:val="00525E29"/>
    <w:rsid w:val="00531A83"/>
    <w:rsid w:val="00532362"/>
    <w:rsid w:val="0053425C"/>
    <w:rsid w:val="00534A77"/>
    <w:rsid w:val="005352A8"/>
    <w:rsid w:val="00535EFB"/>
    <w:rsid w:val="00536BD2"/>
    <w:rsid w:val="00542D87"/>
    <w:rsid w:val="005432D0"/>
    <w:rsid w:val="00544949"/>
    <w:rsid w:val="00546781"/>
    <w:rsid w:val="00547C4F"/>
    <w:rsid w:val="0056340C"/>
    <w:rsid w:val="00567176"/>
    <w:rsid w:val="005708EF"/>
    <w:rsid w:val="0057365A"/>
    <w:rsid w:val="00574622"/>
    <w:rsid w:val="00574760"/>
    <w:rsid w:val="00574AC5"/>
    <w:rsid w:val="005759B2"/>
    <w:rsid w:val="00580A6D"/>
    <w:rsid w:val="00580AA3"/>
    <w:rsid w:val="0058293C"/>
    <w:rsid w:val="00586709"/>
    <w:rsid w:val="00586986"/>
    <w:rsid w:val="00591D74"/>
    <w:rsid w:val="005A5B60"/>
    <w:rsid w:val="005A62AB"/>
    <w:rsid w:val="005A7703"/>
    <w:rsid w:val="005B0303"/>
    <w:rsid w:val="005B4525"/>
    <w:rsid w:val="005B7805"/>
    <w:rsid w:val="005C5E13"/>
    <w:rsid w:val="005C6ABB"/>
    <w:rsid w:val="005C7A9F"/>
    <w:rsid w:val="005D3813"/>
    <w:rsid w:val="005D513D"/>
    <w:rsid w:val="005D5D22"/>
    <w:rsid w:val="005E00DE"/>
    <w:rsid w:val="005E1446"/>
    <w:rsid w:val="005E4B94"/>
    <w:rsid w:val="005F101B"/>
    <w:rsid w:val="005F6946"/>
    <w:rsid w:val="005F6D98"/>
    <w:rsid w:val="006020D9"/>
    <w:rsid w:val="00606E77"/>
    <w:rsid w:val="00607D79"/>
    <w:rsid w:val="00610895"/>
    <w:rsid w:val="00610B77"/>
    <w:rsid w:val="006179A4"/>
    <w:rsid w:val="00620B74"/>
    <w:rsid w:val="00621421"/>
    <w:rsid w:val="006224DF"/>
    <w:rsid w:val="00624FF1"/>
    <w:rsid w:val="006256BE"/>
    <w:rsid w:val="00635D23"/>
    <w:rsid w:val="006366B0"/>
    <w:rsid w:val="0064247D"/>
    <w:rsid w:val="0064329F"/>
    <w:rsid w:val="00643E3A"/>
    <w:rsid w:val="00645A99"/>
    <w:rsid w:val="006460CC"/>
    <w:rsid w:val="00646EB3"/>
    <w:rsid w:val="00654395"/>
    <w:rsid w:val="0065564E"/>
    <w:rsid w:val="00656420"/>
    <w:rsid w:val="006601FC"/>
    <w:rsid w:val="006604FD"/>
    <w:rsid w:val="0066357C"/>
    <w:rsid w:val="006638AE"/>
    <w:rsid w:val="00663AC1"/>
    <w:rsid w:val="00663D91"/>
    <w:rsid w:val="006656AF"/>
    <w:rsid w:val="0066615E"/>
    <w:rsid w:val="00673ED7"/>
    <w:rsid w:val="006746F9"/>
    <w:rsid w:val="00677109"/>
    <w:rsid w:val="00687119"/>
    <w:rsid w:val="006879F6"/>
    <w:rsid w:val="00694651"/>
    <w:rsid w:val="006A20BA"/>
    <w:rsid w:val="006A21C6"/>
    <w:rsid w:val="006A3D31"/>
    <w:rsid w:val="006A6142"/>
    <w:rsid w:val="006B0F36"/>
    <w:rsid w:val="006B0FE7"/>
    <w:rsid w:val="006B14D3"/>
    <w:rsid w:val="006C0CA8"/>
    <w:rsid w:val="006C3052"/>
    <w:rsid w:val="006C42BA"/>
    <w:rsid w:val="006C476B"/>
    <w:rsid w:val="006C5327"/>
    <w:rsid w:val="006C5EB6"/>
    <w:rsid w:val="006C6CC5"/>
    <w:rsid w:val="006D69FD"/>
    <w:rsid w:val="006E1650"/>
    <w:rsid w:val="006E3678"/>
    <w:rsid w:val="006E3F58"/>
    <w:rsid w:val="006E5C4A"/>
    <w:rsid w:val="006E645A"/>
    <w:rsid w:val="006E6A56"/>
    <w:rsid w:val="006E796C"/>
    <w:rsid w:val="006F3DE0"/>
    <w:rsid w:val="006F53BC"/>
    <w:rsid w:val="006F6292"/>
    <w:rsid w:val="00700E24"/>
    <w:rsid w:val="00701828"/>
    <w:rsid w:val="00701B8C"/>
    <w:rsid w:val="0070396D"/>
    <w:rsid w:val="00704A56"/>
    <w:rsid w:val="00711CFF"/>
    <w:rsid w:val="00712EAB"/>
    <w:rsid w:val="00716455"/>
    <w:rsid w:val="00717640"/>
    <w:rsid w:val="00720476"/>
    <w:rsid w:val="00720840"/>
    <w:rsid w:val="0072781F"/>
    <w:rsid w:val="00730636"/>
    <w:rsid w:val="00736BE3"/>
    <w:rsid w:val="00737AC5"/>
    <w:rsid w:val="00741BAF"/>
    <w:rsid w:val="007450AB"/>
    <w:rsid w:val="007451A4"/>
    <w:rsid w:val="00745FCB"/>
    <w:rsid w:val="00750213"/>
    <w:rsid w:val="007502E9"/>
    <w:rsid w:val="00751BA8"/>
    <w:rsid w:val="00752DF7"/>
    <w:rsid w:val="00753518"/>
    <w:rsid w:val="007558CA"/>
    <w:rsid w:val="00756A31"/>
    <w:rsid w:val="00756A7A"/>
    <w:rsid w:val="007664FE"/>
    <w:rsid w:val="0077208C"/>
    <w:rsid w:val="00774463"/>
    <w:rsid w:val="00774A0C"/>
    <w:rsid w:val="00777E39"/>
    <w:rsid w:val="00780EA4"/>
    <w:rsid w:val="00781788"/>
    <w:rsid w:val="00783035"/>
    <w:rsid w:val="007856DA"/>
    <w:rsid w:val="00785872"/>
    <w:rsid w:val="007A0EC1"/>
    <w:rsid w:val="007A35F8"/>
    <w:rsid w:val="007A3D05"/>
    <w:rsid w:val="007A5090"/>
    <w:rsid w:val="007B0EB9"/>
    <w:rsid w:val="007B1946"/>
    <w:rsid w:val="007B3180"/>
    <w:rsid w:val="007B3A7D"/>
    <w:rsid w:val="007B4FDA"/>
    <w:rsid w:val="007B5E9A"/>
    <w:rsid w:val="007C06ED"/>
    <w:rsid w:val="007C524A"/>
    <w:rsid w:val="007C5CB8"/>
    <w:rsid w:val="007C669A"/>
    <w:rsid w:val="007C7485"/>
    <w:rsid w:val="007D0319"/>
    <w:rsid w:val="007D0639"/>
    <w:rsid w:val="007D0FC2"/>
    <w:rsid w:val="007D36F3"/>
    <w:rsid w:val="007F200D"/>
    <w:rsid w:val="007F2440"/>
    <w:rsid w:val="007F58ED"/>
    <w:rsid w:val="007F7D83"/>
    <w:rsid w:val="008003E0"/>
    <w:rsid w:val="00801852"/>
    <w:rsid w:val="008018D3"/>
    <w:rsid w:val="008031C9"/>
    <w:rsid w:val="008035AF"/>
    <w:rsid w:val="00804373"/>
    <w:rsid w:val="0081121C"/>
    <w:rsid w:val="00817957"/>
    <w:rsid w:val="008226B6"/>
    <w:rsid w:val="00823C99"/>
    <w:rsid w:val="008244EB"/>
    <w:rsid w:val="0082556B"/>
    <w:rsid w:val="00825B5F"/>
    <w:rsid w:val="008262EC"/>
    <w:rsid w:val="0082680D"/>
    <w:rsid w:val="00827633"/>
    <w:rsid w:val="008321F0"/>
    <w:rsid w:val="008326AE"/>
    <w:rsid w:val="00832E66"/>
    <w:rsid w:val="00841A46"/>
    <w:rsid w:val="00841CCF"/>
    <w:rsid w:val="00842546"/>
    <w:rsid w:val="008425E8"/>
    <w:rsid w:val="008425F9"/>
    <w:rsid w:val="008434F0"/>
    <w:rsid w:val="008455A8"/>
    <w:rsid w:val="00846EC4"/>
    <w:rsid w:val="0085009E"/>
    <w:rsid w:val="00851C92"/>
    <w:rsid w:val="008550D3"/>
    <w:rsid w:val="00855650"/>
    <w:rsid w:val="00862BA8"/>
    <w:rsid w:val="00864818"/>
    <w:rsid w:val="0086488F"/>
    <w:rsid w:val="00864B0A"/>
    <w:rsid w:val="00866F84"/>
    <w:rsid w:val="008708BB"/>
    <w:rsid w:val="00873556"/>
    <w:rsid w:val="00874C9D"/>
    <w:rsid w:val="0087639A"/>
    <w:rsid w:val="00877F6E"/>
    <w:rsid w:val="008809A8"/>
    <w:rsid w:val="00884FE3"/>
    <w:rsid w:val="00885034"/>
    <w:rsid w:val="0088552F"/>
    <w:rsid w:val="00885645"/>
    <w:rsid w:val="008868F1"/>
    <w:rsid w:val="00887604"/>
    <w:rsid w:val="00887EF8"/>
    <w:rsid w:val="00892BD3"/>
    <w:rsid w:val="008944F0"/>
    <w:rsid w:val="008962AB"/>
    <w:rsid w:val="008A10CE"/>
    <w:rsid w:val="008A1D4E"/>
    <w:rsid w:val="008A34DA"/>
    <w:rsid w:val="008A3FCA"/>
    <w:rsid w:val="008A4340"/>
    <w:rsid w:val="008A644B"/>
    <w:rsid w:val="008A66DF"/>
    <w:rsid w:val="008B19F5"/>
    <w:rsid w:val="008B20F9"/>
    <w:rsid w:val="008B22B8"/>
    <w:rsid w:val="008B4730"/>
    <w:rsid w:val="008C0300"/>
    <w:rsid w:val="008C0562"/>
    <w:rsid w:val="008C06B5"/>
    <w:rsid w:val="008C0FB0"/>
    <w:rsid w:val="008C1FEE"/>
    <w:rsid w:val="008C255B"/>
    <w:rsid w:val="008C71C3"/>
    <w:rsid w:val="008D2350"/>
    <w:rsid w:val="008D3EF3"/>
    <w:rsid w:val="008D4112"/>
    <w:rsid w:val="008D4C3E"/>
    <w:rsid w:val="008D6CFA"/>
    <w:rsid w:val="008E04C8"/>
    <w:rsid w:val="008E3335"/>
    <w:rsid w:val="008F6CB3"/>
    <w:rsid w:val="00901001"/>
    <w:rsid w:val="009011B4"/>
    <w:rsid w:val="0090267D"/>
    <w:rsid w:val="00902D41"/>
    <w:rsid w:val="00903966"/>
    <w:rsid w:val="00905151"/>
    <w:rsid w:val="009056A6"/>
    <w:rsid w:val="00905E28"/>
    <w:rsid w:val="00907D11"/>
    <w:rsid w:val="00912B93"/>
    <w:rsid w:val="009141AF"/>
    <w:rsid w:val="00915897"/>
    <w:rsid w:val="0092109E"/>
    <w:rsid w:val="00921EA8"/>
    <w:rsid w:val="00921EED"/>
    <w:rsid w:val="00924DD3"/>
    <w:rsid w:val="009257E2"/>
    <w:rsid w:val="00926379"/>
    <w:rsid w:val="0093166D"/>
    <w:rsid w:val="0093401D"/>
    <w:rsid w:val="009345A9"/>
    <w:rsid w:val="009413E2"/>
    <w:rsid w:val="009422F4"/>
    <w:rsid w:val="00942A1C"/>
    <w:rsid w:val="0094354E"/>
    <w:rsid w:val="009441DA"/>
    <w:rsid w:val="0094430D"/>
    <w:rsid w:val="0094448C"/>
    <w:rsid w:val="00944748"/>
    <w:rsid w:val="00946956"/>
    <w:rsid w:val="00946D08"/>
    <w:rsid w:val="009470B1"/>
    <w:rsid w:val="009479B9"/>
    <w:rsid w:val="00950C1C"/>
    <w:rsid w:val="0095242A"/>
    <w:rsid w:val="00954A8C"/>
    <w:rsid w:val="00956413"/>
    <w:rsid w:val="00956DC6"/>
    <w:rsid w:val="00961D5F"/>
    <w:rsid w:val="00962EBB"/>
    <w:rsid w:val="00963766"/>
    <w:rsid w:val="00963985"/>
    <w:rsid w:val="00963A5B"/>
    <w:rsid w:val="00970A50"/>
    <w:rsid w:val="00972981"/>
    <w:rsid w:val="0097480E"/>
    <w:rsid w:val="00974C35"/>
    <w:rsid w:val="00975DA9"/>
    <w:rsid w:val="00975F46"/>
    <w:rsid w:val="0097788C"/>
    <w:rsid w:val="00981E0C"/>
    <w:rsid w:val="00983244"/>
    <w:rsid w:val="00983B25"/>
    <w:rsid w:val="00985BBA"/>
    <w:rsid w:val="00987C5D"/>
    <w:rsid w:val="00992D66"/>
    <w:rsid w:val="0099422D"/>
    <w:rsid w:val="00995D08"/>
    <w:rsid w:val="00996BB8"/>
    <w:rsid w:val="009A113B"/>
    <w:rsid w:val="009A29DA"/>
    <w:rsid w:val="009A466A"/>
    <w:rsid w:val="009A54A1"/>
    <w:rsid w:val="009B109B"/>
    <w:rsid w:val="009C28D0"/>
    <w:rsid w:val="009C3F34"/>
    <w:rsid w:val="009D01A4"/>
    <w:rsid w:val="009D1937"/>
    <w:rsid w:val="009D3AA2"/>
    <w:rsid w:val="009D4853"/>
    <w:rsid w:val="009D5EA2"/>
    <w:rsid w:val="009D70EB"/>
    <w:rsid w:val="009E15C8"/>
    <w:rsid w:val="009E38B0"/>
    <w:rsid w:val="009E4A1D"/>
    <w:rsid w:val="009E4BEC"/>
    <w:rsid w:val="009E6A34"/>
    <w:rsid w:val="009E7BA3"/>
    <w:rsid w:val="009F193D"/>
    <w:rsid w:val="009F4C2E"/>
    <w:rsid w:val="009F5157"/>
    <w:rsid w:val="009F53D9"/>
    <w:rsid w:val="009F6FB6"/>
    <w:rsid w:val="00A00CF7"/>
    <w:rsid w:val="00A01609"/>
    <w:rsid w:val="00A04211"/>
    <w:rsid w:val="00A0773F"/>
    <w:rsid w:val="00A10A6D"/>
    <w:rsid w:val="00A11291"/>
    <w:rsid w:val="00A13418"/>
    <w:rsid w:val="00A14065"/>
    <w:rsid w:val="00A15B45"/>
    <w:rsid w:val="00A16D33"/>
    <w:rsid w:val="00A16D78"/>
    <w:rsid w:val="00A179EF"/>
    <w:rsid w:val="00A20CE2"/>
    <w:rsid w:val="00A2138D"/>
    <w:rsid w:val="00A24723"/>
    <w:rsid w:val="00A26612"/>
    <w:rsid w:val="00A30C22"/>
    <w:rsid w:val="00A35A96"/>
    <w:rsid w:val="00A36795"/>
    <w:rsid w:val="00A36905"/>
    <w:rsid w:val="00A43B6B"/>
    <w:rsid w:val="00A459C8"/>
    <w:rsid w:val="00A4682B"/>
    <w:rsid w:val="00A51F8F"/>
    <w:rsid w:val="00A541D4"/>
    <w:rsid w:val="00A54721"/>
    <w:rsid w:val="00A54B26"/>
    <w:rsid w:val="00A56A5A"/>
    <w:rsid w:val="00A56AD0"/>
    <w:rsid w:val="00A56B43"/>
    <w:rsid w:val="00A608F2"/>
    <w:rsid w:val="00A64BEF"/>
    <w:rsid w:val="00A6607D"/>
    <w:rsid w:val="00A66C47"/>
    <w:rsid w:val="00A67384"/>
    <w:rsid w:val="00A701D1"/>
    <w:rsid w:val="00A763ED"/>
    <w:rsid w:val="00A77988"/>
    <w:rsid w:val="00A8277A"/>
    <w:rsid w:val="00A85859"/>
    <w:rsid w:val="00A85D56"/>
    <w:rsid w:val="00A86930"/>
    <w:rsid w:val="00A90D0A"/>
    <w:rsid w:val="00A94660"/>
    <w:rsid w:val="00AA6357"/>
    <w:rsid w:val="00AA6BEA"/>
    <w:rsid w:val="00AA6E90"/>
    <w:rsid w:val="00AB23FA"/>
    <w:rsid w:val="00AB428E"/>
    <w:rsid w:val="00AB5DAB"/>
    <w:rsid w:val="00AB6E61"/>
    <w:rsid w:val="00AB7BEA"/>
    <w:rsid w:val="00AC3D4D"/>
    <w:rsid w:val="00AD213C"/>
    <w:rsid w:val="00AD315F"/>
    <w:rsid w:val="00AD360B"/>
    <w:rsid w:val="00AE1C98"/>
    <w:rsid w:val="00AF0A80"/>
    <w:rsid w:val="00AF767A"/>
    <w:rsid w:val="00AF7A25"/>
    <w:rsid w:val="00B027F3"/>
    <w:rsid w:val="00B03106"/>
    <w:rsid w:val="00B053A3"/>
    <w:rsid w:val="00B05C6A"/>
    <w:rsid w:val="00B05EFF"/>
    <w:rsid w:val="00B061F6"/>
    <w:rsid w:val="00B063BC"/>
    <w:rsid w:val="00B10364"/>
    <w:rsid w:val="00B110AA"/>
    <w:rsid w:val="00B12F36"/>
    <w:rsid w:val="00B156DD"/>
    <w:rsid w:val="00B16B6F"/>
    <w:rsid w:val="00B17335"/>
    <w:rsid w:val="00B2170A"/>
    <w:rsid w:val="00B21764"/>
    <w:rsid w:val="00B21E86"/>
    <w:rsid w:val="00B27CBD"/>
    <w:rsid w:val="00B32369"/>
    <w:rsid w:val="00B33666"/>
    <w:rsid w:val="00B34D51"/>
    <w:rsid w:val="00B3534C"/>
    <w:rsid w:val="00B35B81"/>
    <w:rsid w:val="00B40026"/>
    <w:rsid w:val="00B43A39"/>
    <w:rsid w:val="00B441CA"/>
    <w:rsid w:val="00B44B82"/>
    <w:rsid w:val="00B45D29"/>
    <w:rsid w:val="00B478B4"/>
    <w:rsid w:val="00B47981"/>
    <w:rsid w:val="00B500B4"/>
    <w:rsid w:val="00B50E7F"/>
    <w:rsid w:val="00B512FF"/>
    <w:rsid w:val="00B540EF"/>
    <w:rsid w:val="00B565D7"/>
    <w:rsid w:val="00B612A0"/>
    <w:rsid w:val="00B64B8C"/>
    <w:rsid w:val="00B70B27"/>
    <w:rsid w:val="00B71A25"/>
    <w:rsid w:val="00B745A7"/>
    <w:rsid w:val="00B80255"/>
    <w:rsid w:val="00B813D4"/>
    <w:rsid w:val="00B8205A"/>
    <w:rsid w:val="00B82880"/>
    <w:rsid w:val="00B82AC8"/>
    <w:rsid w:val="00B83188"/>
    <w:rsid w:val="00B8389E"/>
    <w:rsid w:val="00B861A6"/>
    <w:rsid w:val="00B90381"/>
    <w:rsid w:val="00B93508"/>
    <w:rsid w:val="00B93869"/>
    <w:rsid w:val="00B96847"/>
    <w:rsid w:val="00B96CEB"/>
    <w:rsid w:val="00B9711B"/>
    <w:rsid w:val="00BA0EDF"/>
    <w:rsid w:val="00BA5588"/>
    <w:rsid w:val="00BB092B"/>
    <w:rsid w:val="00BB773C"/>
    <w:rsid w:val="00BB7AC2"/>
    <w:rsid w:val="00BC03B8"/>
    <w:rsid w:val="00BC2255"/>
    <w:rsid w:val="00BC27FF"/>
    <w:rsid w:val="00BC5A8D"/>
    <w:rsid w:val="00BC601F"/>
    <w:rsid w:val="00BC7ED4"/>
    <w:rsid w:val="00BD0579"/>
    <w:rsid w:val="00BD2022"/>
    <w:rsid w:val="00BD5CD9"/>
    <w:rsid w:val="00BD63CE"/>
    <w:rsid w:val="00BE2917"/>
    <w:rsid w:val="00BE3A9D"/>
    <w:rsid w:val="00BE435B"/>
    <w:rsid w:val="00BE4550"/>
    <w:rsid w:val="00BE4F3D"/>
    <w:rsid w:val="00BE7202"/>
    <w:rsid w:val="00BF45FB"/>
    <w:rsid w:val="00BF7744"/>
    <w:rsid w:val="00C0165A"/>
    <w:rsid w:val="00C03C25"/>
    <w:rsid w:val="00C053B8"/>
    <w:rsid w:val="00C10BF9"/>
    <w:rsid w:val="00C11575"/>
    <w:rsid w:val="00C115DD"/>
    <w:rsid w:val="00C11669"/>
    <w:rsid w:val="00C152AC"/>
    <w:rsid w:val="00C21CEB"/>
    <w:rsid w:val="00C22E81"/>
    <w:rsid w:val="00C23293"/>
    <w:rsid w:val="00C23BA5"/>
    <w:rsid w:val="00C23CA1"/>
    <w:rsid w:val="00C26EA3"/>
    <w:rsid w:val="00C2756A"/>
    <w:rsid w:val="00C30D95"/>
    <w:rsid w:val="00C402D9"/>
    <w:rsid w:val="00C40D01"/>
    <w:rsid w:val="00C4255E"/>
    <w:rsid w:val="00C4349F"/>
    <w:rsid w:val="00C44F77"/>
    <w:rsid w:val="00C46ECA"/>
    <w:rsid w:val="00C60B0F"/>
    <w:rsid w:val="00C6395A"/>
    <w:rsid w:val="00C6396E"/>
    <w:rsid w:val="00C63C77"/>
    <w:rsid w:val="00C646B7"/>
    <w:rsid w:val="00C6577B"/>
    <w:rsid w:val="00C679C0"/>
    <w:rsid w:val="00C70184"/>
    <w:rsid w:val="00C74A03"/>
    <w:rsid w:val="00C81CC6"/>
    <w:rsid w:val="00C8251C"/>
    <w:rsid w:val="00C840BE"/>
    <w:rsid w:val="00C85039"/>
    <w:rsid w:val="00C85122"/>
    <w:rsid w:val="00C85583"/>
    <w:rsid w:val="00C868AD"/>
    <w:rsid w:val="00C91A81"/>
    <w:rsid w:val="00C97A85"/>
    <w:rsid w:val="00CA125D"/>
    <w:rsid w:val="00CA23CD"/>
    <w:rsid w:val="00CA255F"/>
    <w:rsid w:val="00CA5268"/>
    <w:rsid w:val="00CA561F"/>
    <w:rsid w:val="00CC2163"/>
    <w:rsid w:val="00CC3D7D"/>
    <w:rsid w:val="00CC4C07"/>
    <w:rsid w:val="00CC6587"/>
    <w:rsid w:val="00CC787D"/>
    <w:rsid w:val="00CD3825"/>
    <w:rsid w:val="00CD3E4A"/>
    <w:rsid w:val="00CE088C"/>
    <w:rsid w:val="00CE15A6"/>
    <w:rsid w:val="00CE37D4"/>
    <w:rsid w:val="00CE51EF"/>
    <w:rsid w:val="00CE53A1"/>
    <w:rsid w:val="00CE6A15"/>
    <w:rsid w:val="00CE6DEE"/>
    <w:rsid w:val="00CF1022"/>
    <w:rsid w:val="00CF15A4"/>
    <w:rsid w:val="00CF1D3E"/>
    <w:rsid w:val="00CF7052"/>
    <w:rsid w:val="00CF78C0"/>
    <w:rsid w:val="00D011D3"/>
    <w:rsid w:val="00D01DA9"/>
    <w:rsid w:val="00D03A8A"/>
    <w:rsid w:val="00D042E7"/>
    <w:rsid w:val="00D12C1C"/>
    <w:rsid w:val="00D12D47"/>
    <w:rsid w:val="00D12EB2"/>
    <w:rsid w:val="00D216F2"/>
    <w:rsid w:val="00D2307A"/>
    <w:rsid w:val="00D31607"/>
    <w:rsid w:val="00D344A6"/>
    <w:rsid w:val="00D3590A"/>
    <w:rsid w:val="00D37A81"/>
    <w:rsid w:val="00D37A8F"/>
    <w:rsid w:val="00D4077B"/>
    <w:rsid w:val="00D407FD"/>
    <w:rsid w:val="00D40C1F"/>
    <w:rsid w:val="00D430E8"/>
    <w:rsid w:val="00D43C6A"/>
    <w:rsid w:val="00D45ADA"/>
    <w:rsid w:val="00D464BA"/>
    <w:rsid w:val="00D47000"/>
    <w:rsid w:val="00D51647"/>
    <w:rsid w:val="00D52FBA"/>
    <w:rsid w:val="00D54F14"/>
    <w:rsid w:val="00D55EC4"/>
    <w:rsid w:val="00D5608F"/>
    <w:rsid w:val="00D6003D"/>
    <w:rsid w:val="00D62ED5"/>
    <w:rsid w:val="00D65832"/>
    <w:rsid w:val="00D665DD"/>
    <w:rsid w:val="00D72F84"/>
    <w:rsid w:val="00D74B8A"/>
    <w:rsid w:val="00D77030"/>
    <w:rsid w:val="00D806D2"/>
    <w:rsid w:val="00D828E6"/>
    <w:rsid w:val="00D82B1A"/>
    <w:rsid w:val="00D8474B"/>
    <w:rsid w:val="00D8570C"/>
    <w:rsid w:val="00D925C9"/>
    <w:rsid w:val="00D93B1E"/>
    <w:rsid w:val="00D96D49"/>
    <w:rsid w:val="00DA176A"/>
    <w:rsid w:val="00DA283F"/>
    <w:rsid w:val="00DA76BF"/>
    <w:rsid w:val="00DB5576"/>
    <w:rsid w:val="00DB72D7"/>
    <w:rsid w:val="00DB767C"/>
    <w:rsid w:val="00DC07F5"/>
    <w:rsid w:val="00DC5CDB"/>
    <w:rsid w:val="00DD0859"/>
    <w:rsid w:val="00DD1547"/>
    <w:rsid w:val="00DE37B6"/>
    <w:rsid w:val="00DE6AB7"/>
    <w:rsid w:val="00DE6CEE"/>
    <w:rsid w:val="00DF1B91"/>
    <w:rsid w:val="00DF44CF"/>
    <w:rsid w:val="00DF6646"/>
    <w:rsid w:val="00DF69C9"/>
    <w:rsid w:val="00E0070A"/>
    <w:rsid w:val="00E00DD9"/>
    <w:rsid w:val="00E03885"/>
    <w:rsid w:val="00E03E9F"/>
    <w:rsid w:val="00E071D4"/>
    <w:rsid w:val="00E072DB"/>
    <w:rsid w:val="00E10E4A"/>
    <w:rsid w:val="00E112EA"/>
    <w:rsid w:val="00E12081"/>
    <w:rsid w:val="00E12266"/>
    <w:rsid w:val="00E137C6"/>
    <w:rsid w:val="00E14A6F"/>
    <w:rsid w:val="00E150D6"/>
    <w:rsid w:val="00E207A4"/>
    <w:rsid w:val="00E25A90"/>
    <w:rsid w:val="00E25B15"/>
    <w:rsid w:val="00E3079C"/>
    <w:rsid w:val="00E32061"/>
    <w:rsid w:val="00E340DE"/>
    <w:rsid w:val="00E355B2"/>
    <w:rsid w:val="00E365A6"/>
    <w:rsid w:val="00E36BC0"/>
    <w:rsid w:val="00E41D8A"/>
    <w:rsid w:val="00E4239C"/>
    <w:rsid w:val="00E426D5"/>
    <w:rsid w:val="00E4362A"/>
    <w:rsid w:val="00E437A4"/>
    <w:rsid w:val="00E43D19"/>
    <w:rsid w:val="00E47109"/>
    <w:rsid w:val="00E51469"/>
    <w:rsid w:val="00E6198A"/>
    <w:rsid w:val="00E63985"/>
    <w:rsid w:val="00E6471C"/>
    <w:rsid w:val="00E672C1"/>
    <w:rsid w:val="00E67C4D"/>
    <w:rsid w:val="00E716E6"/>
    <w:rsid w:val="00E75E73"/>
    <w:rsid w:val="00E77CF2"/>
    <w:rsid w:val="00E8114D"/>
    <w:rsid w:val="00E82431"/>
    <w:rsid w:val="00E84312"/>
    <w:rsid w:val="00E8478B"/>
    <w:rsid w:val="00E854CA"/>
    <w:rsid w:val="00E95EAA"/>
    <w:rsid w:val="00E9715A"/>
    <w:rsid w:val="00EA0E9D"/>
    <w:rsid w:val="00EA1464"/>
    <w:rsid w:val="00EA32F5"/>
    <w:rsid w:val="00EA7559"/>
    <w:rsid w:val="00EA7871"/>
    <w:rsid w:val="00EA7BDE"/>
    <w:rsid w:val="00EB3F6A"/>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5527"/>
    <w:rsid w:val="00EF7D43"/>
    <w:rsid w:val="00F000E9"/>
    <w:rsid w:val="00F0026A"/>
    <w:rsid w:val="00F012BF"/>
    <w:rsid w:val="00F01648"/>
    <w:rsid w:val="00F03D4F"/>
    <w:rsid w:val="00F04872"/>
    <w:rsid w:val="00F1441F"/>
    <w:rsid w:val="00F158A0"/>
    <w:rsid w:val="00F15D58"/>
    <w:rsid w:val="00F162C2"/>
    <w:rsid w:val="00F164BB"/>
    <w:rsid w:val="00F20101"/>
    <w:rsid w:val="00F2407F"/>
    <w:rsid w:val="00F240A4"/>
    <w:rsid w:val="00F257ED"/>
    <w:rsid w:val="00F27049"/>
    <w:rsid w:val="00F32096"/>
    <w:rsid w:val="00F3329B"/>
    <w:rsid w:val="00F355D4"/>
    <w:rsid w:val="00F447BB"/>
    <w:rsid w:val="00F47CD1"/>
    <w:rsid w:val="00F51FB9"/>
    <w:rsid w:val="00F55886"/>
    <w:rsid w:val="00F56528"/>
    <w:rsid w:val="00F57C0A"/>
    <w:rsid w:val="00F61EFC"/>
    <w:rsid w:val="00F626F5"/>
    <w:rsid w:val="00F64B5F"/>
    <w:rsid w:val="00F65BAD"/>
    <w:rsid w:val="00F6648C"/>
    <w:rsid w:val="00F66E55"/>
    <w:rsid w:val="00F673DC"/>
    <w:rsid w:val="00F71181"/>
    <w:rsid w:val="00F75681"/>
    <w:rsid w:val="00F76412"/>
    <w:rsid w:val="00F819D0"/>
    <w:rsid w:val="00F82500"/>
    <w:rsid w:val="00F83D0E"/>
    <w:rsid w:val="00F85D15"/>
    <w:rsid w:val="00F85D95"/>
    <w:rsid w:val="00F861D7"/>
    <w:rsid w:val="00F86E8E"/>
    <w:rsid w:val="00F87139"/>
    <w:rsid w:val="00F87D2B"/>
    <w:rsid w:val="00F912C5"/>
    <w:rsid w:val="00F95783"/>
    <w:rsid w:val="00FA0EE5"/>
    <w:rsid w:val="00FA1A8E"/>
    <w:rsid w:val="00FA1C34"/>
    <w:rsid w:val="00FA4BAB"/>
    <w:rsid w:val="00FB2016"/>
    <w:rsid w:val="00FB3371"/>
    <w:rsid w:val="00FB35C5"/>
    <w:rsid w:val="00FB5504"/>
    <w:rsid w:val="00FB590F"/>
    <w:rsid w:val="00FB7B0B"/>
    <w:rsid w:val="00FC051A"/>
    <w:rsid w:val="00FC22FA"/>
    <w:rsid w:val="00FC370A"/>
    <w:rsid w:val="00FC4977"/>
    <w:rsid w:val="00FC559B"/>
    <w:rsid w:val="00FC5D11"/>
    <w:rsid w:val="00FD2959"/>
    <w:rsid w:val="00FD3B0A"/>
    <w:rsid w:val="00FD465E"/>
    <w:rsid w:val="00FD4F5C"/>
    <w:rsid w:val="00FE05CD"/>
    <w:rsid w:val="00FE0699"/>
    <w:rsid w:val="00FE1D75"/>
    <w:rsid w:val="00FE7ED1"/>
    <w:rsid w:val="00FF006C"/>
    <w:rsid w:val="00FF4F9D"/>
    <w:rsid w:val="00FF69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3">
    <w:name w:val="heading 3"/>
    <w:basedOn w:val="Normal"/>
    <w:link w:val="Heading3Char"/>
    <w:uiPriority w:val="9"/>
    <w:qFormat/>
    <w:rsid w:val="00C868AD"/>
    <w:pPr>
      <w:spacing w:before="100" w:beforeAutospacing="1" w:after="100" w:afterAutospacing="1" w:line="240" w:lineRule="auto"/>
      <w:outlineLvl w:val="2"/>
    </w:pPr>
    <w:rPr>
      <w:rFonts w:eastAsia="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customStyle="1" w:styleId="Heading3Char">
    <w:name w:val="Heading 3 Char"/>
    <w:basedOn w:val="DefaultParagraphFont"/>
    <w:link w:val="Heading3"/>
    <w:uiPriority w:val="9"/>
    <w:rsid w:val="00C868AD"/>
    <w:rPr>
      <w:rFonts w:eastAsia="Times New Roman"/>
      <w:b/>
      <w:bCs/>
      <w:sz w:val="27"/>
      <w:szCs w:val="27"/>
      <w:lang w:val="en-US"/>
    </w:rPr>
  </w:style>
  <w:style w:type="character" w:styleId="Hyperlink">
    <w:name w:val="Hyperlink"/>
    <w:basedOn w:val="DefaultParagraphFont"/>
    <w:uiPriority w:val="99"/>
    <w:semiHidden/>
    <w:unhideWhenUsed/>
    <w:rsid w:val="00C868A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1302</Words>
  <Characters>7427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2019-04-06T11:59:00Z</dcterms:created>
  <dcterms:modified xsi:type="dcterms:W3CDTF">2019-04-06T11:59:00Z</dcterms:modified>
</cp:coreProperties>
</file>